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142" w:type="dxa"/>
        <w:tblLook w:val="01E0" w:firstRow="1" w:lastRow="1" w:firstColumn="1" w:lastColumn="1" w:noHBand="0" w:noVBand="0"/>
      </w:tblPr>
      <w:tblGrid>
        <w:gridCol w:w="3828"/>
        <w:gridCol w:w="567"/>
        <w:gridCol w:w="2331"/>
        <w:gridCol w:w="7733"/>
      </w:tblGrid>
      <w:tr w:rsidR="00727844" w14:paraId="407FFA4D" w14:textId="77777777" w:rsidTr="00A61AA6">
        <w:trPr>
          <w:trHeight w:val="841"/>
        </w:trPr>
        <w:tc>
          <w:tcPr>
            <w:tcW w:w="3828" w:type="dxa"/>
            <w:hideMark/>
          </w:tcPr>
          <w:p w14:paraId="14CF134B" w14:textId="77777777" w:rsidR="00727844" w:rsidRDefault="00727844" w:rsidP="00F06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vi-VN"/>
              </w:rPr>
              <w:t>UBND TỈNH CAO BẰNG</w:t>
            </w:r>
          </w:p>
          <w:p w14:paraId="6723EF8C" w14:textId="77777777" w:rsidR="00727844" w:rsidRDefault="00727844" w:rsidP="00F06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4632A" wp14:editId="69BCF0C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180975</wp:posOffset>
                      </wp:positionV>
                      <wp:extent cx="444500" cy="0"/>
                      <wp:effectExtent l="10160" t="9525" r="1206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E6BB6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4.25pt" to="10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q6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P82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  <w:t>SỞ TƯ PHÁP</w:t>
            </w:r>
          </w:p>
        </w:tc>
        <w:tc>
          <w:tcPr>
            <w:tcW w:w="567" w:type="dxa"/>
          </w:tcPr>
          <w:p w14:paraId="68A9BCC0" w14:textId="77777777" w:rsidR="00727844" w:rsidRDefault="00727844" w:rsidP="00F0682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</w:p>
        </w:tc>
        <w:tc>
          <w:tcPr>
            <w:tcW w:w="2331" w:type="dxa"/>
          </w:tcPr>
          <w:p w14:paraId="52BB0B5C" w14:textId="77777777" w:rsidR="00727844" w:rsidRDefault="00727844" w:rsidP="00F0682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</w:p>
        </w:tc>
        <w:tc>
          <w:tcPr>
            <w:tcW w:w="7733" w:type="dxa"/>
            <w:hideMark/>
          </w:tcPr>
          <w:p w14:paraId="6CAF9AB1" w14:textId="77777777" w:rsidR="00727844" w:rsidRDefault="00727844" w:rsidP="0053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  <w:t>CỘNG HÒA XÃ HỘI CHỦ NGHĨA VIỆT NAM</w:t>
            </w:r>
          </w:p>
          <w:p w14:paraId="27CE6313" w14:textId="77777777" w:rsidR="00727844" w:rsidRDefault="00727844" w:rsidP="0053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  <w:lang w:eastAsia="vi-VN"/>
              </w:rPr>
              <w:t>Độc lập - Tự do - Hạnh phúc</w:t>
            </w:r>
          </w:p>
          <w:p w14:paraId="33BBA399" w14:textId="77777777" w:rsidR="00727844" w:rsidRDefault="00727844" w:rsidP="00F06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6E4782" wp14:editId="71B9FCB2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19685</wp:posOffset>
                      </wp:positionV>
                      <wp:extent cx="21342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6EDD9B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5pt,1.55pt" to="273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WIHQ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530A0C" w14:paraId="3711F15B" w14:textId="77777777" w:rsidTr="00A61AA6">
        <w:trPr>
          <w:trHeight w:val="841"/>
        </w:trPr>
        <w:tc>
          <w:tcPr>
            <w:tcW w:w="3828" w:type="dxa"/>
          </w:tcPr>
          <w:p w14:paraId="08B22E06" w14:textId="77777777" w:rsidR="00530A0C" w:rsidRDefault="00530A0C" w:rsidP="00F06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white"/>
                <w:lang w:eastAsia="vi-VN"/>
              </w:rPr>
            </w:pPr>
          </w:p>
        </w:tc>
        <w:tc>
          <w:tcPr>
            <w:tcW w:w="567" w:type="dxa"/>
          </w:tcPr>
          <w:p w14:paraId="369C4BAF" w14:textId="77777777" w:rsidR="00530A0C" w:rsidRDefault="00530A0C" w:rsidP="00F0682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</w:p>
        </w:tc>
        <w:tc>
          <w:tcPr>
            <w:tcW w:w="2331" w:type="dxa"/>
          </w:tcPr>
          <w:p w14:paraId="43B1585F" w14:textId="028774CA" w:rsidR="00350921" w:rsidRDefault="00350921" w:rsidP="00F0682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</w:p>
        </w:tc>
        <w:tc>
          <w:tcPr>
            <w:tcW w:w="7733" w:type="dxa"/>
          </w:tcPr>
          <w:p w14:paraId="0598195E" w14:textId="3FA8CC52" w:rsidR="00530A0C" w:rsidRDefault="00530A0C" w:rsidP="00EF7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highlight w:val="white"/>
                <w:lang w:eastAsia="vi-VN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highlight w:val="white"/>
                <w:lang w:eastAsia="vi-VN"/>
              </w:rPr>
              <w:t xml:space="preserve">Cao Bằng, ngày </w:t>
            </w:r>
            <w:r w:rsidR="00EF7F76">
              <w:rPr>
                <w:rFonts w:ascii="Times New Roman" w:eastAsia="Times New Roman" w:hAnsi="Times New Roman"/>
                <w:i/>
                <w:sz w:val="28"/>
                <w:szCs w:val="28"/>
                <w:highlight w:val="white"/>
                <w:lang w:eastAsia="vi-VN"/>
              </w:rPr>
              <w:t>10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highlight w:val="white"/>
                <w:lang w:eastAsia="vi-VN"/>
              </w:rPr>
              <w:t xml:space="preserve"> tháng </w:t>
            </w:r>
            <w:r w:rsidR="00543DA3">
              <w:rPr>
                <w:rFonts w:ascii="Times New Roman" w:eastAsia="Times New Roman" w:hAnsi="Times New Roman"/>
                <w:i/>
                <w:sz w:val="28"/>
                <w:szCs w:val="28"/>
                <w:highlight w:val="white"/>
                <w:lang w:eastAsia="vi-VN"/>
              </w:rPr>
              <w:t>05 năm 2026</w:t>
            </w:r>
          </w:p>
        </w:tc>
      </w:tr>
    </w:tbl>
    <w:p w14:paraId="46651177" w14:textId="3EA43272" w:rsidR="002D3920" w:rsidRPr="00875DE7" w:rsidRDefault="00530A0C" w:rsidP="00875D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4F5">
        <w:rPr>
          <w:rFonts w:ascii="Times New Roman" w:hAnsi="Times New Roman"/>
          <w:b/>
          <w:sz w:val="28"/>
          <w:szCs w:val="28"/>
        </w:rPr>
        <w:t>BẢN TỔNG HỢP Ý KIẾN, TIẾP THU, GIẢI TRÌNH Ý KIẾN GÓP Ý</w:t>
      </w:r>
      <w:r w:rsidR="00734929" w:rsidRPr="007D14F5">
        <w:rPr>
          <w:rFonts w:ascii="Times New Roman" w:hAnsi="Times New Roman"/>
          <w:b/>
          <w:sz w:val="28"/>
          <w:szCs w:val="28"/>
        </w:rPr>
        <w:t xml:space="preserve"> </w:t>
      </w:r>
      <w:r w:rsidRPr="007D14F5">
        <w:rPr>
          <w:rFonts w:ascii="Times New Roman" w:hAnsi="Times New Roman"/>
          <w:b/>
          <w:sz w:val="28"/>
          <w:szCs w:val="28"/>
        </w:rPr>
        <w:t xml:space="preserve">ĐỐI VỚI DỰ THẢO </w:t>
      </w:r>
      <w:r w:rsidR="00AC7A8C">
        <w:rPr>
          <w:rFonts w:ascii="Times New Roman" w:hAnsi="Times New Roman"/>
          <w:b/>
          <w:sz w:val="28"/>
          <w:szCs w:val="28"/>
        </w:rPr>
        <w:t xml:space="preserve">NGHỊ QUYẾT BÃI BỎ </w:t>
      </w:r>
      <w:r w:rsidR="00543DA3">
        <w:rPr>
          <w:rFonts w:ascii="Times New Roman" w:hAnsi="Times New Roman"/>
          <w:b/>
          <w:sz w:val="28"/>
          <w:szCs w:val="28"/>
        </w:rPr>
        <w:t>MỘT SỐ</w:t>
      </w:r>
      <w:r w:rsidR="00AC7A8C">
        <w:rPr>
          <w:rFonts w:ascii="Times New Roman" w:hAnsi="Times New Roman"/>
          <w:b/>
          <w:sz w:val="28"/>
          <w:szCs w:val="28"/>
        </w:rPr>
        <w:t xml:space="preserve"> NGHỊ QUYẾT DO HỘI ĐỒNG NHÂN DÂN TỈNH CAO BẰ</w:t>
      </w:r>
      <w:r w:rsidR="00875DE7">
        <w:rPr>
          <w:rFonts w:ascii="Times New Roman" w:hAnsi="Times New Roman"/>
          <w:b/>
          <w:sz w:val="28"/>
          <w:szCs w:val="28"/>
        </w:rPr>
        <w:t>NG BAN HÀNH</w:t>
      </w:r>
      <w:r w:rsidR="002F2638">
        <w:rPr>
          <w:rFonts w:ascii="Times New Roman" w:hAnsi="Times New Roman"/>
          <w:b/>
          <w:sz w:val="28"/>
          <w:szCs w:val="28"/>
        </w:rPr>
        <w:t xml:space="preserve"> (Lần 1)</w:t>
      </w:r>
    </w:p>
    <w:p w14:paraId="79683446" w14:textId="77777777" w:rsidR="005D4393" w:rsidRDefault="005D4393" w:rsidP="003D2E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5D9E76B" w14:textId="51A94DCF" w:rsidR="00FD210C" w:rsidRPr="00FD210C" w:rsidRDefault="002D3920" w:rsidP="005D4393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D210C" w:rsidRPr="00FD210C">
        <w:rPr>
          <w:rFonts w:ascii="Times New Roman" w:hAnsi="Times New Roman"/>
          <w:sz w:val="28"/>
          <w:szCs w:val="28"/>
        </w:rPr>
        <w:t xml:space="preserve">Căn cứ Luật </w:t>
      </w:r>
      <w:r w:rsidR="0089212F">
        <w:rPr>
          <w:rFonts w:ascii="Times New Roman" w:hAnsi="Times New Roman"/>
          <w:sz w:val="28"/>
          <w:szCs w:val="28"/>
        </w:rPr>
        <w:t>B</w:t>
      </w:r>
      <w:r w:rsidR="00FD210C" w:rsidRPr="00FD210C">
        <w:rPr>
          <w:rFonts w:ascii="Times New Roman" w:hAnsi="Times New Roman"/>
          <w:sz w:val="28"/>
          <w:szCs w:val="28"/>
        </w:rPr>
        <w:t xml:space="preserve">an hành văn bản quy phạm pháp luật, Sở </w:t>
      </w:r>
      <w:r w:rsidR="00F06489">
        <w:rPr>
          <w:rFonts w:ascii="Times New Roman" w:hAnsi="Times New Roman"/>
          <w:sz w:val="28"/>
          <w:szCs w:val="28"/>
        </w:rPr>
        <w:t>Tư pháp</w:t>
      </w:r>
      <w:r w:rsidR="00FD210C" w:rsidRPr="00FD210C">
        <w:rPr>
          <w:rFonts w:ascii="Times New Roman" w:hAnsi="Times New Roman"/>
          <w:sz w:val="28"/>
          <w:szCs w:val="28"/>
        </w:rPr>
        <w:t xml:space="preserve"> đã tổ chức lấy ý kiến của Ủy ban Mặt trận Tổ quốc Việt</w:t>
      </w:r>
      <w:r w:rsidR="00FC1B26">
        <w:rPr>
          <w:rFonts w:ascii="Times New Roman" w:hAnsi="Times New Roman"/>
          <w:sz w:val="28"/>
          <w:szCs w:val="28"/>
        </w:rPr>
        <w:t xml:space="preserve"> </w:t>
      </w:r>
      <w:r w:rsidR="00FD210C" w:rsidRPr="00FD210C">
        <w:rPr>
          <w:rFonts w:ascii="Times New Roman" w:hAnsi="Times New Roman"/>
          <w:sz w:val="28"/>
          <w:szCs w:val="28"/>
        </w:rPr>
        <w:t>Nam tỉnh Cao Bằ</w:t>
      </w:r>
      <w:r w:rsidR="005D3BC7">
        <w:rPr>
          <w:rFonts w:ascii="Times New Roman" w:hAnsi="Times New Roman"/>
          <w:sz w:val="28"/>
          <w:szCs w:val="28"/>
        </w:rPr>
        <w:t>ng</w:t>
      </w:r>
      <w:r w:rsidR="0089212F">
        <w:rPr>
          <w:rFonts w:ascii="Times New Roman" w:hAnsi="Times New Roman"/>
          <w:sz w:val="28"/>
          <w:szCs w:val="28"/>
        </w:rPr>
        <w:t>,</w:t>
      </w:r>
      <w:r w:rsidR="005D3BC7">
        <w:rPr>
          <w:rFonts w:ascii="Times New Roman" w:hAnsi="Times New Roman"/>
          <w:sz w:val="28"/>
          <w:szCs w:val="28"/>
        </w:rPr>
        <w:t xml:space="preserve"> Ban Pháp chế Hội đồng nhân dân tỉnh;</w:t>
      </w:r>
      <w:r w:rsidR="00FD210C" w:rsidRPr="00FD210C">
        <w:rPr>
          <w:rFonts w:ascii="Times New Roman" w:hAnsi="Times New Roman"/>
          <w:sz w:val="28"/>
          <w:szCs w:val="28"/>
        </w:rPr>
        <w:t xml:space="preserve"> các sở, ban, ngành và </w:t>
      </w:r>
      <w:r w:rsidR="00C061E8">
        <w:rPr>
          <w:rFonts w:ascii="Times New Roman" w:hAnsi="Times New Roman"/>
          <w:sz w:val="28"/>
          <w:szCs w:val="28"/>
        </w:rPr>
        <w:t>Ủy ban nhân dân (UBND)</w:t>
      </w:r>
      <w:r w:rsidR="00FD210C" w:rsidRPr="00FD210C">
        <w:rPr>
          <w:rFonts w:ascii="Times New Roman" w:hAnsi="Times New Roman"/>
          <w:sz w:val="28"/>
          <w:szCs w:val="28"/>
        </w:rPr>
        <w:t xml:space="preserve"> các xã, phường đối với dự thảo </w:t>
      </w:r>
      <w:r w:rsidR="00014A5B">
        <w:rPr>
          <w:rFonts w:ascii="Times New Roman" w:hAnsi="Times New Roman"/>
          <w:sz w:val="28"/>
          <w:szCs w:val="28"/>
        </w:rPr>
        <w:t xml:space="preserve">Nghị quyết bãi bỏ </w:t>
      </w:r>
      <w:r w:rsidR="000700C7">
        <w:rPr>
          <w:rFonts w:ascii="Times New Roman" w:hAnsi="Times New Roman"/>
          <w:sz w:val="28"/>
          <w:szCs w:val="28"/>
        </w:rPr>
        <w:t xml:space="preserve">một số </w:t>
      </w:r>
      <w:r w:rsidR="00014A5B">
        <w:rPr>
          <w:rFonts w:ascii="Times New Roman" w:hAnsi="Times New Roman"/>
          <w:sz w:val="28"/>
          <w:szCs w:val="28"/>
        </w:rPr>
        <w:t>Nghị quyết do Hội đồng nhân dân tỉnh Cao Bằng ban hành</w:t>
      </w:r>
      <w:r w:rsidR="00FD210C" w:rsidRPr="00FD210C">
        <w:rPr>
          <w:rFonts w:ascii="Times New Roman" w:hAnsi="Times New Roman"/>
          <w:sz w:val="28"/>
          <w:szCs w:val="28"/>
        </w:rPr>
        <w:t>.</w:t>
      </w:r>
    </w:p>
    <w:p w14:paraId="638FC192" w14:textId="62D53E70" w:rsidR="00FD210C" w:rsidRPr="00FD210C" w:rsidRDefault="00FD210C" w:rsidP="005D4393">
      <w:pPr>
        <w:spacing w:before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D210C">
        <w:rPr>
          <w:rFonts w:ascii="Times New Roman" w:hAnsi="Times New Roman"/>
          <w:sz w:val="28"/>
          <w:szCs w:val="28"/>
        </w:rPr>
        <w:t>Tổng số</w:t>
      </w:r>
      <w:r w:rsidR="005D3BC7">
        <w:rPr>
          <w:rFonts w:ascii="Times New Roman" w:hAnsi="Times New Roman"/>
          <w:sz w:val="28"/>
          <w:szCs w:val="28"/>
        </w:rPr>
        <w:t xml:space="preserve"> cơ quan, tổ chức</w:t>
      </w:r>
      <w:r w:rsidRPr="00FD210C">
        <w:rPr>
          <w:rFonts w:ascii="Times New Roman" w:hAnsi="Times New Roman"/>
          <w:sz w:val="28"/>
          <w:szCs w:val="28"/>
        </w:rPr>
        <w:t xml:space="preserve"> đã gửi lấy ý kiế</w:t>
      </w:r>
      <w:r w:rsidR="00553A75">
        <w:rPr>
          <w:rFonts w:ascii="Times New Roman" w:hAnsi="Times New Roman"/>
          <w:sz w:val="28"/>
          <w:szCs w:val="28"/>
        </w:rPr>
        <w:t>n: 7</w:t>
      </w:r>
      <w:r w:rsidR="002F5D33">
        <w:rPr>
          <w:rFonts w:ascii="Times New Roman" w:hAnsi="Times New Roman"/>
          <w:sz w:val="28"/>
          <w:szCs w:val="28"/>
        </w:rPr>
        <w:t>4</w:t>
      </w:r>
      <w:r w:rsidRPr="00FD210C">
        <w:rPr>
          <w:rFonts w:ascii="Times New Roman" w:hAnsi="Times New Roman"/>
          <w:sz w:val="28"/>
          <w:szCs w:val="28"/>
        </w:rPr>
        <w:t xml:space="preserve"> cơ quan</w:t>
      </w:r>
      <w:r w:rsidR="00BB045E">
        <w:rPr>
          <w:rFonts w:ascii="Times New Roman" w:hAnsi="Times New Roman"/>
          <w:sz w:val="28"/>
          <w:szCs w:val="28"/>
        </w:rPr>
        <w:t>, đơn vị</w:t>
      </w:r>
      <w:r w:rsidRPr="00FD210C">
        <w:rPr>
          <w:rFonts w:ascii="Times New Roman" w:hAnsi="Times New Roman"/>
          <w:sz w:val="28"/>
          <w:szCs w:val="28"/>
        </w:rPr>
        <w:t xml:space="preserve">; </w:t>
      </w:r>
      <w:r w:rsidR="0089212F">
        <w:rPr>
          <w:rFonts w:ascii="Times New Roman" w:hAnsi="Times New Roman"/>
          <w:sz w:val="28"/>
          <w:szCs w:val="28"/>
        </w:rPr>
        <w:t>t</w:t>
      </w:r>
      <w:r w:rsidRPr="00FD210C">
        <w:rPr>
          <w:rFonts w:ascii="Times New Roman" w:hAnsi="Times New Roman"/>
          <w:sz w:val="28"/>
          <w:szCs w:val="28"/>
        </w:rPr>
        <w:t xml:space="preserve">ổng số </w:t>
      </w:r>
      <w:r w:rsidR="00240986">
        <w:rPr>
          <w:rFonts w:ascii="Times New Roman" w:hAnsi="Times New Roman"/>
          <w:sz w:val="28"/>
          <w:szCs w:val="28"/>
        </w:rPr>
        <w:t xml:space="preserve">cơ quan đơn vị gửi </w:t>
      </w:r>
      <w:r w:rsidRPr="00FD210C">
        <w:rPr>
          <w:rFonts w:ascii="Times New Roman" w:hAnsi="Times New Roman"/>
          <w:sz w:val="28"/>
          <w:szCs w:val="28"/>
        </w:rPr>
        <w:t xml:space="preserve">ý kiến: </w:t>
      </w:r>
      <w:r w:rsidR="00BA762D">
        <w:rPr>
          <w:rFonts w:ascii="Times New Roman" w:hAnsi="Times New Roman"/>
          <w:sz w:val="28"/>
          <w:szCs w:val="28"/>
        </w:rPr>
        <w:t>50</w:t>
      </w:r>
      <w:r w:rsidRPr="00FD210C">
        <w:rPr>
          <w:rFonts w:ascii="Times New Roman" w:hAnsi="Times New Roman"/>
          <w:sz w:val="28"/>
          <w:szCs w:val="28"/>
        </w:rPr>
        <w:t xml:space="preserve"> cơ quan</w:t>
      </w:r>
      <w:r w:rsidR="00BB045E">
        <w:rPr>
          <w:rFonts w:ascii="Times New Roman" w:hAnsi="Times New Roman"/>
          <w:sz w:val="28"/>
          <w:szCs w:val="28"/>
        </w:rPr>
        <w:t>, đơn vị</w:t>
      </w:r>
      <w:r w:rsidR="00210B7A">
        <w:rPr>
          <w:rFonts w:ascii="Times New Roman" w:hAnsi="Times New Roman"/>
          <w:sz w:val="28"/>
          <w:szCs w:val="28"/>
        </w:rPr>
        <w:t>.</w:t>
      </w:r>
    </w:p>
    <w:p w14:paraId="1D01E5BE" w14:textId="77777777" w:rsidR="002D3920" w:rsidRDefault="00FD210C" w:rsidP="005D4393">
      <w:pPr>
        <w:spacing w:before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D21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D210C">
        <w:rPr>
          <w:rFonts w:ascii="Times New Roman" w:hAnsi="Times New Roman"/>
          <w:sz w:val="28"/>
          <w:szCs w:val="28"/>
        </w:rPr>
        <w:t xml:space="preserve"> Kết quả cụ thể như sau</w:t>
      </w:r>
      <w:r w:rsidR="0018447D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5739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6237"/>
        <w:gridCol w:w="4115"/>
      </w:tblGrid>
      <w:tr w:rsidR="00497966" w:rsidRPr="001F5660" w14:paraId="1CFB39C8" w14:textId="77777777" w:rsidTr="001C3815">
        <w:tc>
          <w:tcPr>
            <w:tcW w:w="2552" w:type="dxa"/>
          </w:tcPr>
          <w:p w14:paraId="6CD76C7C" w14:textId="77777777" w:rsidR="00497966" w:rsidRPr="001F5660" w:rsidRDefault="00674CEA" w:rsidP="0049796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NHÓM VẤN ĐỀ, ĐIỀU, KHOẢN</w:t>
            </w:r>
          </w:p>
        </w:tc>
        <w:tc>
          <w:tcPr>
            <w:tcW w:w="2835" w:type="dxa"/>
          </w:tcPr>
          <w:p w14:paraId="1F69AF4F" w14:textId="77777777" w:rsidR="00497966" w:rsidRPr="001F5660" w:rsidRDefault="00674CEA" w:rsidP="0049796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CHỦ THỂ GÓP Ý</w:t>
            </w:r>
          </w:p>
        </w:tc>
        <w:tc>
          <w:tcPr>
            <w:tcW w:w="6237" w:type="dxa"/>
          </w:tcPr>
          <w:p w14:paraId="347730A8" w14:textId="77777777" w:rsidR="00497966" w:rsidRPr="001F5660" w:rsidRDefault="00674CEA" w:rsidP="0049796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NỘI DUNG GÓP Ý</w:t>
            </w:r>
          </w:p>
        </w:tc>
        <w:tc>
          <w:tcPr>
            <w:tcW w:w="4115" w:type="dxa"/>
          </w:tcPr>
          <w:p w14:paraId="5B927765" w14:textId="77777777" w:rsidR="00497966" w:rsidRPr="001F5660" w:rsidRDefault="00674CEA" w:rsidP="00497966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NỘI DUNG TIẾP THU, GIẢI TRÌNH</w:t>
            </w:r>
          </w:p>
        </w:tc>
      </w:tr>
      <w:tr w:rsidR="00674CEA" w:rsidRPr="001F5660" w14:paraId="11CAF761" w14:textId="77777777" w:rsidTr="001C3815">
        <w:trPr>
          <w:trHeight w:val="558"/>
        </w:trPr>
        <w:tc>
          <w:tcPr>
            <w:tcW w:w="15739" w:type="dxa"/>
            <w:gridSpan w:val="4"/>
          </w:tcPr>
          <w:p w14:paraId="6CE46A32" w14:textId="1BC18915" w:rsidR="00350921" w:rsidRPr="001F5660" w:rsidRDefault="00674CEA" w:rsidP="00014A5B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I. Các cơ quan, đơn vị có ý kiến góp ý (0</w:t>
            </w:r>
            <w:r w:rsidR="003029A3" w:rsidRPr="001F566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BB045E" w:rsidRPr="001F5660">
              <w:rPr>
                <w:rFonts w:ascii="Times New Roman" w:hAnsi="Times New Roman"/>
                <w:b/>
                <w:sz w:val="26"/>
                <w:szCs w:val="26"/>
              </w:rPr>
              <w:t>cơ quan, đơn vị</w:t>
            </w: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C44322" w:rsidRPr="001F5660" w14:paraId="0874A1CD" w14:textId="77777777" w:rsidTr="001C3815">
        <w:tc>
          <w:tcPr>
            <w:tcW w:w="2552" w:type="dxa"/>
            <w:vAlign w:val="center"/>
          </w:tcPr>
          <w:p w14:paraId="3280F76A" w14:textId="06D1C513" w:rsidR="00C44322" w:rsidRPr="001F5660" w:rsidRDefault="00C44322" w:rsidP="005D34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 xml:space="preserve">Căn cứ pháp lý </w:t>
            </w:r>
          </w:p>
        </w:tc>
        <w:tc>
          <w:tcPr>
            <w:tcW w:w="2835" w:type="dxa"/>
            <w:vMerge w:val="restart"/>
            <w:vAlign w:val="center"/>
          </w:tcPr>
          <w:p w14:paraId="18A079AC" w14:textId="0F232FD3" w:rsidR="00C44322" w:rsidRPr="001F5660" w:rsidRDefault="00C44322" w:rsidP="005D342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>UBND xã Canh Tân</w:t>
            </w:r>
          </w:p>
        </w:tc>
        <w:tc>
          <w:tcPr>
            <w:tcW w:w="6237" w:type="dxa"/>
          </w:tcPr>
          <w:p w14:paraId="5F687EFE" w14:textId="30A71945" w:rsidR="00C44322" w:rsidRPr="001F5660" w:rsidRDefault="00C44322" w:rsidP="00572B7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Xem xét chỉnh sửa “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t>Nghị định số 42/2026/</w:t>
            </w:r>
            <w:r w:rsidRPr="001F56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NQ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t>-CP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” thành “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t>Nghị định số 42/2026/</w:t>
            </w:r>
            <w:r w:rsidRPr="001F566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NĐ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t>-CP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</w:tc>
        <w:tc>
          <w:tcPr>
            <w:tcW w:w="4115" w:type="dxa"/>
            <w:vMerge w:val="restart"/>
            <w:vAlign w:val="center"/>
          </w:tcPr>
          <w:p w14:paraId="46DCC95D" w14:textId="77777777" w:rsidR="00C44322" w:rsidRPr="001F5660" w:rsidRDefault="00C44322" w:rsidP="005B2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 xml:space="preserve">Cơ quan soạn thảo tiếp thu, </w:t>
            </w:r>
          </w:p>
          <w:p w14:paraId="1F25CEA0" w14:textId="77777777" w:rsidR="00C44322" w:rsidRPr="001F5660" w:rsidRDefault="00C44322" w:rsidP="005B2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>chỉnh sửa</w:t>
            </w:r>
          </w:p>
        </w:tc>
      </w:tr>
      <w:tr w:rsidR="00C44322" w:rsidRPr="001F5660" w14:paraId="34452C76" w14:textId="77777777" w:rsidTr="001C3815">
        <w:tc>
          <w:tcPr>
            <w:tcW w:w="2552" w:type="dxa"/>
            <w:vMerge w:val="restart"/>
            <w:vAlign w:val="center"/>
          </w:tcPr>
          <w:p w14:paraId="5C2DEA31" w14:textId="5D589CFB" w:rsidR="00C44322" w:rsidRPr="001F5660" w:rsidRDefault="00C44322" w:rsidP="008E2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Tại khoản 3 Điều 1</w:t>
            </w:r>
          </w:p>
        </w:tc>
        <w:tc>
          <w:tcPr>
            <w:tcW w:w="2835" w:type="dxa"/>
            <w:vMerge/>
            <w:vAlign w:val="center"/>
          </w:tcPr>
          <w:p w14:paraId="687E4ACA" w14:textId="77777777" w:rsidR="00C44322" w:rsidRPr="001F5660" w:rsidRDefault="00C44322" w:rsidP="00273798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008244A" w14:textId="64B532C7" w:rsidR="00C44322" w:rsidRPr="001F5660" w:rsidRDefault="00C44322" w:rsidP="00572B7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 xml:space="preserve">em xét chỉnh sửa từ “thẩm </w:t>
            </w:r>
            <w:r w:rsidRPr="001F5660">
              <w:rPr>
                <w:rFonts w:ascii="Times New Roman" w:hAnsi="Times New Roman" w:cs="Times New Roman"/>
                <w:b/>
                <w:sz w:val="26"/>
                <w:szCs w:val="26"/>
              </w:rPr>
              <w:t>quyết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 xml:space="preserve">” thành “thẩm </w:t>
            </w:r>
            <w:r w:rsidRPr="001F5660">
              <w:rPr>
                <w:rFonts w:ascii="Times New Roman" w:hAnsi="Times New Roman" w:cs="Times New Roman"/>
                <w:b/>
                <w:sz w:val="26"/>
                <w:szCs w:val="26"/>
              </w:rPr>
              <w:t>quyền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</w:tc>
        <w:tc>
          <w:tcPr>
            <w:tcW w:w="4115" w:type="dxa"/>
            <w:vMerge/>
            <w:vAlign w:val="center"/>
          </w:tcPr>
          <w:p w14:paraId="6364FCDA" w14:textId="3A1BBCF5" w:rsidR="00C44322" w:rsidRPr="001F5660" w:rsidRDefault="00C44322" w:rsidP="001F56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4322" w:rsidRPr="001F5660" w14:paraId="576B46C4" w14:textId="77777777" w:rsidTr="001C3815">
        <w:tc>
          <w:tcPr>
            <w:tcW w:w="2552" w:type="dxa"/>
            <w:vMerge/>
            <w:vAlign w:val="center"/>
          </w:tcPr>
          <w:p w14:paraId="2D9B921E" w14:textId="77777777" w:rsidR="00C44322" w:rsidRPr="001F5660" w:rsidRDefault="00C44322" w:rsidP="008E2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44164C3" w14:textId="72E4304A" w:rsidR="00C44322" w:rsidRPr="001F5660" w:rsidRDefault="00C44322" w:rsidP="00273798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xã Quang Long</w:t>
            </w:r>
          </w:p>
        </w:tc>
        <w:tc>
          <w:tcPr>
            <w:tcW w:w="6237" w:type="dxa"/>
          </w:tcPr>
          <w:p w14:paraId="1BC35AD8" w14:textId="27E96593" w:rsidR="00C44322" w:rsidRPr="00CE0772" w:rsidRDefault="00C44322" w:rsidP="00572B7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772">
              <w:rPr>
                <w:rFonts w:ascii="Times New Roman" w:hAnsi="Times New Roman" w:cs="Times New Roman"/>
                <w:sz w:val="26"/>
                <w:szCs w:val="26"/>
              </w:rPr>
              <w:t xml:space="preserve">Chỉnh sửa lỗi chính tả “Nghị quyết số 02/2025/NQ-HĐND ngày 15 tháng 4 năm 2025 của Hội đồng nhân dân tỉnh Cao Bằng quy định thẩm </w:t>
            </w:r>
            <w:r w:rsidRPr="00C44322">
              <w:rPr>
                <w:rFonts w:ascii="Times New Roman" w:hAnsi="Times New Roman" w:cs="Times New Roman"/>
                <w:b/>
                <w:sz w:val="26"/>
                <w:szCs w:val="26"/>
              </w:rPr>
              <w:t>quyết</w:t>
            </w:r>
            <w:r w:rsidRPr="00CE0772">
              <w:rPr>
                <w:rFonts w:ascii="Times New Roman" w:hAnsi="Times New Roman" w:cs="Times New Roman"/>
                <w:sz w:val="26"/>
                <w:szCs w:val="26"/>
              </w:rPr>
              <w:t xml:space="preserve"> quyết định thanh lý rừng trồng thuộc sở hữu toàn dân trên địa bàn tỉnh Cao Bằng” sửa thành “thẩm </w:t>
            </w:r>
            <w:r w:rsidRPr="00C44322">
              <w:rPr>
                <w:rFonts w:ascii="Times New Roman" w:hAnsi="Times New Roman" w:cs="Times New Roman"/>
                <w:b/>
                <w:sz w:val="26"/>
                <w:szCs w:val="26"/>
              </w:rPr>
              <w:t>quyền</w:t>
            </w:r>
            <w:r w:rsidRPr="00CE0772">
              <w:rPr>
                <w:rFonts w:ascii="Times New Roman" w:hAnsi="Times New Roman" w:cs="Times New Roman"/>
                <w:sz w:val="26"/>
                <w:szCs w:val="26"/>
              </w:rPr>
              <w:t>”.</w:t>
            </w:r>
          </w:p>
        </w:tc>
        <w:tc>
          <w:tcPr>
            <w:tcW w:w="4115" w:type="dxa"/>
            <w:vMerge/>
            <w:vAlign w:val="center"/>
          </w:tcPr>
          <w:p w14:paraId="3080C751" w14:textId="77777777" w:rsidR="00C44322" w:rsidRPr="001F5660" w:rsidRDefault="00C44322" w:rsidP="001F566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3DA7" w:rsidRPr="001F5660" w14:paraId="579391FC" w14:textId="77777777" w:rsidTr="001C3815">
        <w:tc>
          <w:tcPr>
            <w:tcW w:w="2552" w:type="dxa"/>
            <w:vAlign w:val="center"/>
          </w:tcPr>
          <w:p w14:paraId="03F72B72" w14:textId="6EC3283E" w:rsidR="00133DA7" w:rsidRPr="001F5660" w:rsidRDefault="00FD00F0" w:rsidP="008E2D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>Ý kiến khác</w:t>
            </w:r>
          </w:p>
        </w:tc>
        <w:tc>
          <w:tcPr>
            <w:tcW w:w="2835" w:type="dxa"/>
            <w:vAlign w:val="center"/>
          </w:tcPr>
          <w:p w14:paraId="3C4A55C2" w14:textId="1550955E" w:rsidR="00133DA7" w:rsidRPr="001F5660" w:rsidRDefault="00FD00F0" w:rsidP="00273798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t>Sở Tài chính</w:t>
            </w:r>
          </w:p>
        </w:tc>
        <w:tc>
          <w:tcPr>
            <w:tcW w:w="6237" w:type="dxa"/>
          </w:tcPr>
          <w:p w14:paraId="0AC8C6CD" w14:textId="2B57213A" w:rsidR="00133DA7" w:rsidRPr="001F5660" w:rsidRDefault="00FD00F0" w:rsidP="00572B72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Đề nghị bổ sung nội dung tại Điều 1 của dự thảo, cụ thể như sau: "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Nghị quyết số 18/2018/NQ-HĐND ngày 12/12/2018 của HĐND tỉnh Cao Bằng Quy định mức phân </w:t>
            </w:r>
            <w:r w:rsidRPr="001F566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bổ và nội dung chi đảm bảo trật tự an toàn giao thông trên địa bản tỉnh Cao Bằng</w:t>
            </w:r>
            <w:r w:rsidRPr="001F5660">
              <w:rPr>
                <w:rFonts w:ascii="Times New Roman" w:hAnsi="Times New Roman" w:cs="Times New Roman"/>
                <w:sz w:val="26"/>
                <w:szCs w:val="26"/>
              </w:rPr>
              <w:t>".</w:t>
            </w:r>
          </w:p>
        </w:tc>
        <w:tc>
          <w:tcPr>
            <w:tcW w:w="4115" w:type="dxa"/>
            <w:vAlign w:val="center"/>
          </w:tcPr>
          <w:p w14:paraId="537F5959" w14:textId="3E5F8972" w:rsidR="00133DA7" w:rsidRPr="001F5660" w:rsidRDefault="00FD00F0" w:rsidP="005B2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sz w:val="26"/>
                <w:szCs w:val="26"/>
              </w:rPr>
              <w:lastRenderedPageBreak/>
              <w:t>Cơ quan soạn thảo đã bổ sung vào dự thảo Nghị quyết</w:t>
            </w:r>
          </w:p>
        </w:tc>
      </w:tr>
      <w:tr w:rsidR="00F0682F" w:rsidRPr="001F5660" w14:paraId="02AB1DD2" w14:textId="77777777" w:rsidTr="001C3815">
        <w:tc>
          <w:tcPr>
            <w:tcW w:w="15739" w:type="dxa"/>
            <w:gridSpan w:val="4"/>
            <w:vAlign w:val="center"/>
          </w:tcPr>
          <w:p w14:paraId="622D65E6" w14:textId="105E1BA2" w:rsidR="00F0682F" w:rsidRPr="001F5660" w:rsidRDefault="00F0682F" w:rsidP="00284B3D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>II. Các cơ quan, đơn vị nhất trí với dự thảo</w:t>
            </w:r>
            <w:r w:rsidR="00862E98" w:rsidRPr="001F5660">
              <w:rPr>
                <w:rFonts w:ascii="Times New Roman" w:hAnsi="Times New Roman"/>
                <w:b/>
                <w:sz w:val="26"/>
                <w:szCs w:val="26"/>
              </w:rPr>
              <w:t xml:space="preserve"> Nghị quyết</w:t>
            </w: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C44322">
              <w:rPr>
                <w:rFonts w:ascii="Times New Roman" w:hAnsi="Times New Roman"/>
                <w:b/>
                <w:sz w:val="26"/>
                <w:szCs w:val="26"/>
              </w:rPr>
              <w:t>47</w:t>
            </w:r>
            <w:r w:rsidRPr="001F5660">
              <w:rPr>
                <w:rFonts w:ascii="Times New Roman" w:hAnsi="Times New Roman"/>
                <w:b/>
                <w:sz w:val="26"/>
                <w:szCs w:val="26"/>
              </w:rPr>
              <w:t xml:space="preserve"> cơ quan, đơn vị)</w:t>
            </w:r>
            <w:r w:rsidRPr="001F566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1A5E55">
              <w:rPr>
                <w:rFonts w:ascii="Times New Roman" w:hAnsi="Times New Roman"/>
                <w:sz w:val="26"/>
                <w:szCs w:val="26"/>
              </w:rPr>
              <w:t>Ủy ban Mặt trận Tổ quốc Việt Nam tỉnh</w:t>
            </w:r>
            <w:r w:rsidR="00D713FB" w:rsidRPr="001F5660">
              <w:rPr>
                <w:rFonts w:ascii="Times New Roman" w:hAnsi="Times New Roman"/>
                <w:sz w:val="26"/>
                <w:szCs w:val="26"/>
              </w:rPr>
              <w:t>;</w:t>
            </w:r>
            <w:r w:rsidR="00574789">
              <w:rPr>
                <w:rFonts w:ascii="Times New Roman" w:hAnsi="Times New Roman"/>
                <w:sz w:val="26"/>
                <w:szCs w:val="26"/>
              </w:rPr>
              <w:t xml:space="preserve"> Công an tỉnh; Thanh tra tỉnh; Sở Nông nghiệp và Môi trường; Sở Văn hóa, Thể thao và Du lịch; Sở Nội vụ; Sở Ngoại vụ; Sở Y tế; Sở Giáo dục và Đào tạo; Sở </w:t>
            </w:r>
            <w:r w:rsidR="00DB220E">
              <w:rPr>
                <w:rFonts w:ascii="Times New Roman" w:hAnsi="Times New Roman"/>
                <w:sz w:val="26"/>
                <w:szCs w:val="26"/>
              </w:rPr>
              <w:t>Công Thương; Sở Khoa học và Công nghệ; Sở Dân tộc và Tôn giáo</w:t>
            </w:r>
            <w:r w:rsidR="00FF4BC6">
              <w:rPr>
                <w:rFonts w:ascii="Times New Roman" w:hAnsi="Times New Roman"/>
                <w:sz w:val="26"/>
                <w:szCs w:val="26"/>
              </w:rPr>
              <w:t xml:space="preserve">; UBND xã Bế Văn Đàn; UBND xã Ca Thành; UBND xã Đức Long; </w:t>
            </w:r>
            <w:r w:rsidR="00B86701">
              <w:rPr>
                <w:rFonts w:ascii="Times New Roman" w:hAnsi="Times New Roman"/>
                <w:sz w:val="26"/>
                <w:szCs w:val="26"/>
              </w:rPr>
              <w:t xml:space="preserve">UBND xã Huy Giáp; UBND xã Kim Đồng; UBND xã Lý Bôn; UBND xã Lý Quốc; UBND xã Nguyên Bình; UBND xã Nguyễn Huệ; UBND xã Phục Hòa; UBND xã Quang Hán; UBND xã Quảng Lâm; </w:t>
            </w:r>
            <w:r w:rsidR="00BB36B2">
              <w:rPr>
                <w:rFonts w:ascii="Times New Roman" w:hAnsi="Times New Roman"/>
                <w:sz w:val="26"/>
                <w:szCs w:val="26"/>
              </w:rPr>
              <w:t xml:space="preserve">UBND phường Tân Giang; UBND xã tĩnh Túc; UBND xã Tổng Cọt; </w:t>
            </w:r>
            <w:r w:rsidR="00A74C5B">
              <w:rPr>
                <w:rFonts w:ascii="Times New Roman" w:hAnsi="Times New Roman"/>
                <w:sz w:val="26"/>
                <w:szCs w:val="26"/>
              </w:rPr>
              <w:t xml:space="preserve">UBND xã Thành Công; UBND xã Thanh Long; UBND xã Thông Nông; UBND xã Bạch Đằng; </w:t>
            </w:r>
            <w:r w:rsidR="00BA762D">
              <w:rPr>
                <w:rFonts w:ascii="Times New Roman" w:hAnsi="Times New Roman"/>
                <w:sz w:val="26"/>
                <w:szCs w:val="26"/>
              </w:rPr>
              <w:t xml:space="preserve">UBND xã Cô Ba; UBND xã Đàm Thủy; UBND xã Đoài Dương; UBND xã Hạnh Phúc; UBND xã Hòa An; UBND xã Lũng Nặm; UBND xã Minh Khai; UBND xã Minh Tâm; UBND xã Nam Quang; </w:t>
            </w:r>
            <w:r w:rsidR="003630EF">
              <w:rPr>
                <w:rFonts w:ascii="Times New Roman" w:hAnsi="Times New Roman"/>
                <w:sz w:val="26"/>
                <w:szCs w:val="26"/>
              </w:rPr>
              <w:t>UBND xã Quảng Uyên; UBND xã Sơn Lộ; UBND xã Trà Lĩnh; UBND xã Vinh Quý; UBND xã Yên Thổ; UBND xã Xuân Trường; UBND xã Bảo Lạc</w:t>
            </w:r>
            <w:r w:rsidR="00C40E37" w:rsidRPr="001F5660">
              <w:rPr>
                <w:rFonts w:ascii="Times New Roman" w:hAnsi="Times New Roman"/>
                <w:sz w:val="26"/>
                <w:szCs w:val="26"/>
              </w:rPr>
              <w:t>./.</w:t>
            </w:r>
          </w:p>
        </w:tc>
      </w:tr>
    </w:tbl>
    <w:p w14:paraId="79A3BF07" w14:textId="77777777" w:rsidR="0018447D" w:rsidRPr="001F5660" w:rsidRDefault="0018447D" w:rsidP="00393C57">
      <w:pPr>
        <w:spacing w:before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8447D" w:rsidRPr="001F5660" w:rsidSect="00727E15">
      <w:headerReference w:type="default" r:id="rId7"/>
      <w:pgSz w:w="16840" w:h="11907" w:orient="landscape" w:code="9"/>
      <w:pgMar w:top="737" w:right="1134" w:bottom="794" w:left="1134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85A9" w14:textId="77777777" w:rsidR="00200961" w:rsidRDefault="00200961" w:rsidP="00AC6E07">
      <w:pPr>
        <w:spacing w:after="0" w:line="240" w:lineRule="auto"/>
      </w:pPr>
      <w:r>
        <w:separator/>
      </w:r>
    </w:p>
  </w:endnote>
  <w:endnote w:type="continuationSeparator" w:id="0">
    <w:p w14:paraId="4DC1925D" w14:textId="77777777" w:rsidR="00200961" w:rsidRDefault="00200961" w:rsidP="00AC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B754" w14:textId="77777777" w:rsidR="00200961" w:rsidRDefault="00200961" w:rsidP="00AC6E07">
      <w:pPr>
        <w:spacing w:after="0" w:line="240" w:lineRule="auto"/>
      </w:pPr>
      <w:r>
        <w:separator/>
      </w:r>
    </w:p>
  </w:footnote>
  <w:footnote w:type="continuationSeparator" w:id="0">
    <w:p w14:paraId="2398CCAE" w14:textId="77777777" w:rsidR="00200961" w:rsidRDefault="00200961" w:rsidP="00AC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36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061605" w14:textId="62B5242C" w:rsidR="00F0682F" w:rsidRDefault="00F068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F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78539" w14:textId="77777777" w:rsidR="00F0682F" w:rsidRDefault="00F068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A"/>
    <w:rsid w:val="00004D1D"/>
    <w:rsid w:val="00014A5B"/>
    <w:rsid w:val="00044490"/>
    <w:rsid w:val="00053B7F"/>
    <w:rsid w:val="00062510"/>
    <w:rsid w:val="000700C7"/>
    <w:rsid w:val="00096E28"/>
    <w:rsid w:val="000A360E"/>
    <w:rsid w:val="000A3A61"/>
    <w:rsid w:val="000B6770"/>
    <w:rsid w:val="000D30AD"/>
    <w:rsid w:val="001227DF"/>
    <w:rsid w:val="001261D0"/>
    <w:rsid w:val="00133DA7"/>
    <w:rsid w:val="001424D4"/>
    <w:rsid w:val="00182C8E"/>
    <w:rsid w:val="0018447D"/>
    <w:rsid w:val="001A5E55"/>
    <w:rsid w:val="001B77BA"/>
    <w:rsid w:val="001C1CAB"/>
    <w:rsid w:val="001C3815"/>
    <w:rsid w:val="001F3C3B"/>
    <w:rsid w:val="001F5327"/>
    <w:rsid w:val="001F5504"/>
    <w:rsid w:val="001F5660"/>
    <w:rsid w:val="00200033"/>
    <w:rsid w:val="00200961"/>
    <w:rsid w:val="00210B7A"/>
    <w:rsid w:val="00220618"/>
    <w:rsid w:val="00240986"/>
    <w:rsid w:val="00273798"/>
    <w:rsid w:val="00273F1A"/>
    <w:rsid w:val="00284B3D"/>
    <w:rsid w:val="0028689F"/>
    <w:rsid w:val="002903F0"/>
    <w:rsid w:val="002D3920"/>
    <w:rsid w:val="002F2638"/>
    <w:rsid w:val="002F5D33"/>
    <w:rsid w:val="003029A3"/>
    <w:rsid w:val="003046AE"/>
    <w:rsid w:val="00306073"/>
    <w:rsid w:val="00326BAA"/>
    <w:rsid w:val="00350921"/>
    <w:rsid w:val="003630EF"/>
    <w:rsid w:val="00371E4C"/>
    <w:rsid w:val="00391DA6"/>
    <w:rsid w:val="00393C57"/>
    <w:rsid w:val="003B3F96"/>
    <w:rsid w:val="003B6B85"/>
    <w:rsid w:val="003D2ECD"/>
    <w:rsid w:val="003F5175"/>
    <w:rsid w:val="00424ED4"/>
    <w:rsid w:val="00430B3D"/>
    <w:rsid w:val="00487E01"/>
    <w:rsid w:val="00491B81"/>
    <w:rsid w:val="00497966"/>
    <w:rsid w:val="004C303E"/>
    <w:rsid w:val="004C3C85"/>
    <w:rsid w:val="004E4C1A"/>
    <w:rsid w:val="004E6468"/>
    <w:rsid w:val="004F61E9"/>
    <w:rsid w:val="00513DFF"/>
    <w:rsid w:val="00520322"/>
    <w:rsid w:val="00527D55"/>
    <w:rsid w:val="00530A0C"/>
    <w:rsid w:val="00533FA9"/>
    <w:rsid w:val="00543DA3"/>
    <w:rsid w:val="0054589F"/>
    <w:rsid w:val="00553A75"/>
    <w:rsid w:val="00555230"/>
    <w:rsid w:val="005627B6"/>
    <w:rsid w:val="0056383B"/>
    <w:rsid w:val="00572B72"/>
    <w:rsid w:val="00574789"/>
    <w:rsid w:val="00584F76"/>
    <w:rsid w:val="005A1125"/>
    <w:rsid w:val="005A45D4"/>
    <w:rsid w:val="005B2957"/>
    <w:rsid w:val="005C2CBF"/>
    <w:rsid w:val="005D342E"/>
    <w:rsid w:val="005D3BC7"/>
    <w:rsid w:val="005D4393"/>
    <w:rsid w:val="005D7E20"/>
    <w:rsid w:val="006071EC"/>
    <w:rsid w:val="006130F9"/>
    <w:rsid w:val="00645F7E"/>
    <w:rsid w:val="006566D3"/>
    <w:rsid w:val="00674CEA"/>
    <w:rsid w:val="006807EB"/>
    <w:rsid w:val="006852BE"/>
    <w:rsid w:val="00692DF0"/>
    <w:rsid w:val="006A5B77"/>
    <w:rsid w:val="006B7BBC"/>
    <w:rsid w:val="006C4003"/>
    <w:rsid w:val="006D0B4B"/>
    <w:rsid w:val="006F3B14"/>
    <w:rsid w:val="00727844"/>
    <w:rsid w:val="00727E15"/>
    <w:rsid w:val="00734929"/>
    <w:rsid w:val="0073554B"/>
    <w:rsid w:val="0074447F"/>
    <w:rsid w:val="00752D3A"/>
    <w:rsid w:val="00757BE4"/>
    <w:rsid w:val="00761CA3"/>
    <w:rsid w:val="007D07F0"/>
    <w:rsid w:val="007D14F5"/>
    <w:rsid w:val="007D6BC8"/>
    <w:rsid w:val="0082224E"/>
    <w:rsid w:val="00862E98"/>
    <w:rsid w:val="00875DE7"/>
    <w:rsid w:val="00880C3D"/>
    <w:rsid w:val="008856DF"/>
    <w:rsid w:val="0089212F"/>
    <w:rsid w:val="008E2D69"/>
    <w:rsid w:val="008E7CEA"/>
    <w:rsid w:val="00916B58"/>
    <w:rsid w:val="00921A4A"/>
    <w:rsid w:val="009242C8"/>
    <w:rsid w:val="009252FF"/>
    <w:rsid w:val="00940EFF"/>
    <w:rsid w:val="00965FFF"/>
    <w:rsid w:val="00971D5F"/>
    <w:rsid w:val="00976426"/>
    <w:rsid w:val="009A1086"/>
    <w:rsid w:val="009D5ADD"/>
    <w:rsid w:val="009D75BD"/>
    <w:rsid w:val="009E7206"/>
    <w:rsid w:val="00A349CF"/>
    <w:rsid w:val="00A40A0A"/>
    <w:rsid w:val="00A536B5"/>
    <w:rsid w:val="00A61AA6"/>
    <w:rsid w:val="00A64017"/>
    <w:rsid w:val="00A74C5B"/>
    <w:rsid w:val="00AC6E07"/>
    <w:rsid w:val="00AC7A8C"/>
    <w:rsid w:val="00B063F8"/>
    <w:rsid w:val="00B57409"/>
    <w:rsid w:val="00B86701"/>
    <w:rsid w:val="00B94FC6"/>
    <w:rsid w:val="00BA762D"/>
    <w:rsid w:val="00BB045E"/>
    <w:rsid w:val="00BB36B2"/>
    <w:rsid w:val="00BC77CD"/>
    <w:rsid w:val="00BD4103"/>
    <w:rsid w:val="00BE11EE"/>
    <w:rsid w:val="00BE65CC"/>
    <w:rsid w:val="00C061E8"/>
    <w:rsid w:val="00C11A7A"/>
    <w:rsid w:val="00C15A1C"/>
    <w:rsid w:val="00C40E37"/>
    <w:rsid w:val="00C43D2E"/>
    <w:rsid w:val="00C44322"/>
    <w:rsid w:val="00CA4892"/>
    <w:rsid w:val="00CA7A35"/>
    <w:rsid w:val="00CB7C84"/>
    <w:rsid w:val="00CD5E5C"/>
    <w:rsid w:val="00CD66A0"/>
    <w:rsid w:val="00CE0772"/>
    <w:rsid w:val="00CE2ED1"/>
    <w:rsid w:val="00CE587B"/>
    <w:rsid w:val="00CF249B"/>
    <w:rsid w:val="00CF298B"/>
    <w:rsid w:val="00D27E3E"/>
    <w:rsid w:val="00D5353A"/>
    <w:rsid w:val="00D549D7"/>
    <w:rsid w:val="00D713FB"/>
    <w:rsid w:val="00D764C3"/>
    <w:rsid w:val="00DB220E"/>
    <w:rsid w:val="00DB2FB2"/>
    <w:rsid w:val="00DB4BDE"/>
    <w:rsid w:val="00DB5D3C"/>
    <w:rsid w:val="00DD6D7F"/>
    <w:rsid w:val="00E05F71"/>
    <w:rsid w:val="00E52CAC"/>
    <w:rsid w:val="00E7760D"/>
    <w:rsid w:val="00E8789D"/>
    <w:rsid w:val="00ED4FD5"/>
    <w:rsid w:val="00ED7083"/>
    <w:rsid w:val="00EE40DB"/>
    <w:rsid w:val="00EF11D6"/>
    <w:rsid w:val="00EF7F76"/>
    <w:rsid w:val="00F06489"/>
    <w:rsid w:val="00F0682F"/>
    <w:rsid w:val="00F248C4"/>
    <w:rsid w:val="00F74351"/>
    <w:rsid w:val="00F84C39"/>
    <w:rsid w:val="00F97316"/>
    <w:rsid w:val="00FA7984"/>
    <w:rsid w:val="00FB2321"/>
    <w:rsid w:val="00FC1B26"/>
    <w:rsid w:val="00FC79DC"/>
    <w:rsid w:val="00FD00F0"/>
    <w:rsid w:val="00FD210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01DC"/>
  <w15:chartTrackingRefBased/>
  <w15:docId w15:val="{4FDCFFC4-E51A-4266-8491-7AEDA09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E15"/>
  </w:style>
  <w:style w:type="paragraph" w:styleId="Heading1">
    <w:name w:val="heading 1"/>
    <w:basedOn w:val="Normal"/>
    <w:next w:val="Normal"/>
    <w:link w:val="Heading1Char"/>
    <w:uiPriority w:val="9"/>
    <w:qFormat/>
    <w:rsid w:val="00727E15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E1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E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E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1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E1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E1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E1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E1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10C"/>
    <w:pPr>
      <w:ind w:left="720"/>
      <w:contextualSpacing/>
    </w:pPr>
  </w:style>
  <w:style w:type="table" w:styleId="TableGrid">
    <w:name w:val="Table Grid"/>
    <w:basedOn w:val="TableNormal"/>
    <w:uiPriority w:val="39"/>
    <w:rsid w:val="0049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07"/>
    <w:rPr>
      <w:rFonts w:ascii="Arial" w:eastAsia="Arial" w:hAnsi="Arial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C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07"/>
    <w:rPr>
      <w:rFonts w:ascii="Arial" w:eastAsia="Arial" w:hAnsi="Arial" w:cs="Times New Roman"/>
      <w:sz w:val="22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727E15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E1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E1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1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E1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E1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E1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E1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7E1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7E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27E15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E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27E1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27E15"/>
    <w:rPr>
      <w:b/>
      <w:bCs/>
    </w:rPr>
  </w:style>
  <w:style w:type="character" w:styleId="Emphasis">
    <w:name w:val="Emphasis"/>
    <w:basedOn w:val="DefaultParagraphFont"/>
    <w:uiPriority w:val="20"/>
    <w:qFormat/>
    <w:rsid w:val="00727E15"/>
    <w:rPr>
      <w:i/>
      <w:iCs/>
    </w:rPr>
  </w:style>
  <w:style w:type="paragraph" w:styleId="NoSpacing">
    <w:name w:val="No Spacing"/>
    <w:uiPriority w:val="1"/>
    <w:qFormat/>
    <w:rsid w:val="00727E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7E1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7E1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E1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E1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27E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7E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27E1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27E1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27E1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E1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E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E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E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E20"/>
    <w:rPr>
      <w:vertAlign w:val="superscript"/>
    </w:rPr>
  </w:style>
  <w:style w:type="character" w:customStyle="1" w:styleId="doclink">
    <w:name w:val="doclink"/>
    <w:basedOn w:val="DefaultParagraphFont"/>
    <w:rsid w:val="005D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C479-57ED-4F58-9A41-57240E1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TCGamingCB</dc:creator>
  <cp:keywords/>
  <dc:description/>
  <cp:lastModifiedBy>Administrator</cp:lastModifiedBy>
  <cp:revision>79</cp:revision>
  <cp:lastPrinted>2025-08-11T01:03:00Z</cp:lastPrinted>
  <dcterms:created xsi:type="dcterms:W3CDTF">2025-08-10T14:37:00Z</dcterms:created>
  <dcterms:modified xsi:type="dcterms:W3CDTF">2026-05-10T10:25:00Z</dcterms:modified>
</cp:coreProperties>
</file>